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英吉沙县色提力贫困户创业补助项目</w:t>
      </w:r>
    </w:p>
    <w:p>
      <w:pPr>
        <w:pStyle w:val="49"/>
        <w:spacing w:line="570" w:lineRule="exact"/>
        <w:jc w:val="center"/>
        <w:rPr>
          <w:rFonts w:ascii="仿宋" w:hAnsi="仿宋" w:eastAsia="仿宋" w:cs="仿宋"/>
          <w:b/>
          <w:bCs/>
          <w:kern w:val="0"/>
          <w:sz w:val="40"/>
          <w:szCs w:val="40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zh-TW" w:eastAsia="zh-TW"/>
        </w:rPr>
        <w:t>绩效自评报告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乡党委组织干部工作和发挥职能的部门。直属机关工委是县委的派出机构，负责各乡镇党的思想、组织和作风建设，做好党员的教育和管理工作。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为鼓励贫困户自助创业，由乡村掌握主动权，下达乡镇实施，对建档立卡贫困户实现自主创业的，1户补助10000元；如果非贫困户租用“农村小商铺”自主创业，并且带动1-2户贫困户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就业、增收脱贫的，也可给该非贫困户补助10000元。该项目共投入资金192万元。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2、项目基本性质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本项目性质为新增扶贫发展资金。</w:t>
      </w:r>
    </w:p>
    <w:p>
      <w:pPr>
        <w:adjustRightInd w:val="0"/>
        <w:snapToGrid w:val="0"/>
        <w:spacing w:line="570" w:lineRule="exact"/>
        <w:ind w:firstLine="627" w:firstLineChars="200"/>
        <w:rPr>
          <w:rFonts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为鼓励贫困户自助创业，由乡村掌握主动权，对建档立卡贫困户实现自主创业的，1户补助10000元；如果非贫困户租用“农村小商铺”自主创业，并且带动1-2户贫困户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</w:rPr>
        <w:t>就业、增收脱贫的，也可给该非贫困户补助10000元。</w:t>
      </w:r>
    </w:p>
    <w:p>
      <w:pPr>
        <w:pStyle w:val="49"/>
        <w:spacing w:line="570" w:lineRule="exact"/>
        <w:ind w:firstLine="624" w:firstLineChars="200"/>
        <w:jc w:val="left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70" w:lineRule="exact"/>
        <w:ind w:firstLine="616" w:firstLineChars="200"/>
        <w:outlineLvl w:val="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贫困户创业补助项目预算安排总额为192万元，为中央扶贫发展192万元，2018年实际到位预算资金192万元。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70" w:lineRule="exact"/>
        <w:ind w:firstLine="616" w:firstLineChars="200"/>
        <w:rPr>
          <w:rFonts w:ascii="仿宋" w:hAnsi="仿宋" w:eastAsia="仿宋" w:cs="仿宋"/>
          <w:bCs/>
          <w:spacing w:val="-6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6"/>
          <w:sz w:val="32"/>
          <w:szCs w:val="32"/>
        </w:rPr>
        <w:t>本项目实际支付资金192万元，预算执行率100%。为鼓励贫困户自助创业，由乡村掌握主动权，对建档立卡贫困户实现自主创业的，1户补助10000元；增收脱贫的，也可给该非贫困户补助10000元。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（三）项目资金管理情况分析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我单位根据资金管理办法和相关要求，对项目的实施程序、资金拨付、实际支出情况、账目归档等情况进行严格管理，坚决按照符合要求建档立卡贫困户进行创业资金补助。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参考案例：“该项目属于经常创业补助项目,由10个村自行组织实施。实施过程均按照本单位制定的管理制度执行。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本项目由乡政府牵头，各村自主组织实施，加强资金管理，人员申请审核，确保资金发放精准、发挥效益，带动贫困户脱贫减贫，乡政府进行抽检。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Style w:val="19"/>
          <w:rFonts w:ascii="仿宋" w:hAnsi="仿宋" w:eastAsia="仿宋" w:cs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本项目共设置一级指标3个，二级指标6个，三级指标10个，其中已完成三级指标10个，指标完成率为100%。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产出效益:数量、质量、时效、成本指标都已按照计划完成。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效益指标：对建档立卡贫困户实现自主创业的，1户补助10000元；如果非贫困户租用“农村小商铺”自主创业，并且带动1-2户贫困户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sz w:val="32"/>
          <w:szCs w:val="32"/>
        </w:rPr>
        <w:t>就业、增收脱贫的，也可给该非贫困户补助10000元。该项目共投入资金192万元。满意度指标：满意度达到90%以上。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（二）项目绩效执行情况分析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该项目一级指标3个，二级指标6个，三级指标10个，在项目完成之后，10个三级指标已全部完成。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（三）项目绩效目标未完成原因分析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不存在未完成情况:“2018年本项目绩效目标全部达成，不存在未完成原因分析。”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（四）项目绩效自评及评价结果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本项目预算资金192万元，已全部执行完毕，执行率100%，得分10分；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产出指标全部完成，得分48分；效益指标完成较好，得分28分；满意度指标达到90%以上，得分8分；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本次自评总分94分，总体评价为“优”。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本年度带动贫困户自主创业，脱贫致富，达到脱贫减贫的效果；下一年计划继续实施创业补助资金项目。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项目由组织部牵头，各乡镇自主组织实施，加强资金管理，人员申请审核，确保资金发放精准、发挥效益，带动贫困户脱贫减贫，组织部进行抽检，确保精准到户。</w:t>
      </w:r>
    </w:p>
    <w:p>
      <w:pPr>
        <w:adjustRightInd w:val="0"/>
        <w:snapToGrid w:val="0"/>
        <w:spacing w:line="570" w:lineRule="exact"/>
        <w:ind w:firstLine="627" w:firstLineChars="200"/>
        <w:outlineLvl w:val="0"/>
        <w:rPr>
          <w:rFonts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（三）其他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无其他说明内容。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70" w:lineRule="exact"/>
        <w:ind w:firstLine="640" w:firstLineChars="200"/>
        <w:rPr>
          <w:rStyle w:val="19"/>
          <w:rFonts w:ascii="仿宋" w:hAnsi="仿宋" w:eastAsia="仿宋" w:cs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项目实施过程中，由乡政府保障项目的顺利实施。项目的实施带动贫困户脱贫减贫，创业增收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70" w:lineRule="exact"/>
        <w:ind w:firstLine="624" w:firstLineChars="200"/>
        <w:outlineLvl w:val="0"/>
        <w:rPr>
          <w:rStyle w:val="19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spacing w:val="-4"/>
          <w:sz w:val="32"/>
          <w:szCs w:val="32"/>
        </w:rPr>
        <w:t>七、附表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英吉沙县色提力乡</w:t>
      </w:r>
    </w:p>
    <w:p>
      <w:pPr>
        <w:adjustRightInd w:val="0"/>
        <w:snapToGrid w:val="0"/>
        <w:spacing w:line="570" w:lineRule="exact"/>
        <w:ind w:firstLine="624" w:firstLineChars="200"/>
        <w:jc w:val="right"/>
        <w:rPr>
          <w:rStyle w:val="19"/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2018年12月21日</w:t>
      </w:r>
    </w:p>
    <w:p>
      <w:pPr>
        <w:adjustRightInd w:val="0"/>
        <w:snapToGrid w:val="0"/>
        <w:spacing w:line="570" w:lineRule="exact"/>
        <w:ind w:firstLine="627" w:firstLineChars="200"/>
        <w:rPr>
          <w:rStyle w:val="19"/>
          <w:rFonts w:ascii="仿宋" w:hAnsi="仿宋" w:eastAsia="仿宋" w:cs="仿宋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221C1"/>
    <w:rsid w:val="00135256"/>
    <w:rsid w:val="0015573B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D7B08"/>
    <w:rsid w:val="0050167F"/>
    <w:rsid w:val="0051290C"/>
    <w:rsid w:val="00514506"/>
    <w:rsid w:val="005162F1"/>
    <w:rsid w:val="00516E80"/>
    <w:rsid w:val="00535153"/>
    <w:rsid w:val="00573E9D"/>
    <w:rsid w:val="00575CFE"/>
    <w:rsid w:val="00583AFC"/>
    <w:rsid w:val="00592D09"/>
    <w:rsid w:val="00640D9C"/>
    <w:rsid w:val="00675D58"/>
    <w:rsid w:val="006F2E6D"/>
    <w:rsid w:val="00705601"/>
    <w:rsid w:val="007218B8"/>
    <w:rsid w:val="00755C6A"/>
    <w:rsid w:val="00785FDE"/>
    <w:rsid w:val="007A0351"/>
    <w:rsid w:val="007A14BC"/>
    <w:rsid w:val="007C1025"/>
    <w:rsid w:val="007E6845"/>
    <w:rsid w:val="007F5F8A"/>
    <w:rsid w:val="00822730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108F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BC2FB0"/>
    <w:rsid w:val="120B31F0"/>
    <w:rsid w:val="13BC44B4"/>
    <w:rsid w:val="1B492A60"/>
    <w:rsid w:val="20B371DF"/>
    <w:rsid w:val="3565102D"/>
    <w:rsid w:val="50C0159B"/>
    <w:rsid w:val="5A596D34"/>
    <w:rsid w:val="5D897BE8"/>
    <w:rsid w:val="6F280C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8"/>
    <w:qFormat/>
    <w:uiPriority w:val="32"/>
    <w:rPr>
      <w:b/>
      <w:sz w:val="24"/>
      <w:u w:val="single"/>
    </w:rPr>
  </w:style>
  <w:style w:type="character" w:customStyle="1" w:styleId="43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B775B-4A35-405C-87E7-4ECACBFF9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243</Words>
  <Characters>1386</Characters>
  <Lines>11</Lines>
  <Paragraphs>3</Paragraphs>
  <TotalTime>20</TotalTime>
  <ScaleCrop>false</ScaleCrop>
  <LinksUpToDate>false</LinksUpToDate>
  <CharactersWithSpaces>1626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2019-09-05T05:54:00Z</dcterms:created>
  <dc:creator>赵 恺（预算处）</dc:creator>
  <cp:lastModifiedBy>Administrator</cp:lastModifiedBy>
  <cp:lastPrinted>2019-04-11T06:15:00Z</cp:lastPrinted>
  <dcterms:modified xsi:type="dcterms:W3CDTF">2019-09-16T11:49:27Z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